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13" w:rsidRDefault="00827D13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r>
        <w:rPr>
          <w:noProof/>
        </w:rPr>
        <w:drawing>
          <wp:inline distT="0" distB="0" distL="0" distR="0">
            <wp:extent cx="6124575" cy="1409700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6F" w:rsidRDefault="00330C6F" w:rsidP="00330C6F"/>
    <w:p w:rsidR="00330C6F" w:rsidRDefault="00330C6F" w:rsidP="00330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330C6F">
        <w:rPr>
          <w:rFonts w:ascii="Verdana" w:hAnsi="Verdana" w:cstheme="minorBidi"/>
          <w:b/>
          <w:sz w:val="22"/>
          <w:szCs w:val="22"/>
        </w:rPr>
        <w:t>Procedura</w:t>
      </w:r>
      <w:r>
        <w:rPr>
          <w:rFonts w:ascii="Verdana" w:hAnsi="Verdana" w:cstheme="minorBidi"/>
          <w:b/>
          <w:sz w:val="22"/>
          <w:szCs w:val="22"/>
        </w:rPr>
        <w:t xml:space="preserve"> Negoziata fornitura e somministrazione biennale di stampati e modulistica occorrenti all’ASP di Crotone </w:t>
      </w:r>
      <w:proofErr w:type="spellStart"/>
      <w:r>
        <w:rPr>
          <w:rFonts w:ascii="Verdana" w:hAnsi="Verdana" w:cstheme="minorBidi"/>
          <w:b/>
          <w:sz w:val="22"/>
          <w:szCs w:val="22"/>
        </w:rPr>
        <w:t>Det</w:t>
      </w:r>
      <w:proofErr w:type="spellEnd"/>
      <w:r>
        <w:rPr>
          <w:rFonts w:ascii="Verdana" w:hAnsi="Verdana" w:cstheme="minorBidi"/>
          <w:b/>
          <w:sz w:val="22"/>
          <w:szCs w:val="22"/>
        </w:rPr>
        <w:t>. N. 1731 del 13.12.2017 .</w:t>
      </w: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</w:p>
    <w:p w:rsidR="00330C6F" w:rsidRP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>
        <w:rPr>
          <w:rFonts w:ascii="Verdana" w:hAnsi="Verdana" w:cstheme="minorBidi"/>
          <w:b/>
          <w:sz w:val="22"/>
          <w:szCs w:val="22"/>
        </w:rPr>
        <w:t>Si pubblicano, di seguito, le risposte alle richieste di chiarimenti avanzate da alcuni Operatori Economici interessati alla procedura in oggetto.</w:t>
      </w:r>
    </w:p>
    <w:p w:rsidR="00330C6F" w:rsidRPr="00330C6F" w:rsidRDefault="00330C6F" w:rsidP="00827D13">
      <w:pPr>
        <w:rPr>
          <w:rFonts w:asciiTheme="minorHAnsi" w:hAnsiTheme="minorHAnsi" w:cstheme="minorBidi"/>
          <w:sz w:val="22"/>
          <w:szCs w:val="22"/>
        </w:rPr>
      </w:pPr>
    </w:p>
    <w:p w:rsidR="00827D13" w:rsidRPr="00330C6F" w:rsidRDefault="00827D13" w:rsidP="00827D13">
      <w:pPr>
        <w:rPr>
          <w:rFonts w:asciiTheme="minorHAnsi" w:hAnsiTheme="minorHAnsi" w:cstheme="minorBidi"/>
          <w:sz w:val="22"/>
          <w:szCs w:val="22"/>
        </w:rPr>
      </w:pPr>
    </w:p>
    <w:p w:rsidR="00827D13" w:rsidRDefault="00B25ED0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LOTTO 1, PARAGRAFO 2: Il modello assemblato “2 fogli e 3 fogli” si intende </w:t>
      </w:r>
      <w:proofErr w:type="spellStart"/>
      <w:r>
        <w:rPr>
          <w:rFonts w:ascii="Verdana" w:hAnsi="Verdana"/>
          <w:b/>
        </w:rPr>
        <w:t>collati</w:t>
      </w:r>
      <w:proofErr w:type="spellEnd"/>
      <w:r>
        <w:rPr>
          <w:rFonts w:ascii="Verdana" w:hAnsi="Verdana"/>
          <w:b/>
        </w:rPr>
        <w:t xml:space="preserve"> in testa da 2 o 3 pagine;</w:t>
      </w:r>
    </w:p>
    <w:p w:rsidR="00B25ED0" w:rsidRDefault="00B25ED0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LOTTO 2 “CARTA CHIMICA”, PARAGRAFO 5: Il lotto è tutto carta chimica e il quantitativo biennale è riferito a Blocco da 100;</w:t>
      </w:r>
    </w:p>
    <w:p w:rsidR="00B25ED0" w:rsidRDefault="00B25ED0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LOTTO 3 “CARTELLE CLINICHE”: Si ribadisce come precedentemente risposto che il prezzo di base già previsto di Euro 0,027 è riferito ad ogni pagina interna della cartella comprensiva anche di copertina;</w:t>
      </w:r>
    </w:p>
    <w:p w:rsidR="00B25ED0" w:rsidRPr="00330C6F" w:rsidRDefault="00B25ED0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LOTTO 4 – PARAGRAFO 5 “Registro nosologico”: Si precisa che il quantitativo biennale è di 1000 ed il costo unitario a base d’asta è di Euro 6,00. </w:t>
      </w:r>
    </w:p>
    <w:p w:rsidR="00D524B1" w:rsidRDefault="00D524B1" w:rsidP="00330C6F">
      <w:pPr>
        <w:shd w:val="clear" w:color="auto" w:fill="FFFFFF"/>
        <w:rPr>
          <w:rFonts w:ascii="Verdana" w:eastAsia="Times New Roman" w:hAnsi="Verdana"/>
          <w:b/>
        </w:rPr>
      </w:pPr>
    </w:p>
    <w:p w:rsid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Richiesta modalità di formulazione offerta economica: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</w:rPr>
        <w:t xml:space="preserve">precisiamo quanto già indicato nella Lettera di invito </w:t>
      </w:r>
      <w:r w:rsidRPr="00330C6F">
        <w:rPr>
          <w:rFonts w:ascii="Verdana" w:eastAsia="Times New Roman" w:hAnsi="Verdana"/>
          <w:b/>
          <w:bCs/>
        </w:rPr>
        <w:t>al punto 2- OFFERTA ECONOMICA, ovvero: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  <w:bCs/>
        </w:rPr>
        <w:t xml:space="preserve">lo sconto deve essere unico per ogni lotto e per ogni lotto deve essere calcolato anche il valore finale, tenuto conto della percentuale offerta. 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  <w:bCs/>
        </w:rPr>
        <w:t>Come indicato anche nell’allegato A/4 Modulo dell’offerta economica, ove ovviamente non abbiamo indicato i singoli lotti per motivi pratici essendo gli stessi stabiliti nella Lettera di invito e nel Capitolato.</w:t>
      </w:r>
    </w:p>
    <w:p w:rsidR="00330C6F" w:rsidRDefault="00330C6F" w:rsidP="00330C6F">
      <w:pPr>
        <w:rPr>
          <w:rFonts w:ascii="Verdana" w:hAnsi="Verdana"/>
          <w:b/>
        </w:rPr>
      </w:pPr>
    </w:p>
    <w:p w:rsidR="00D524B1" w:rsidRDefault="00D524B1" w:rsidP="00330C6F">
      <w:pPr>
        <w:rPr>
          <w:rFonts w:ascii="Verdana" w:hAnsi="Verdana"/>
          <w:b/>
        </w:rPr>
      </w:pP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F.to il Direttore dell’UOC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Provveditorato, Economato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Gestione Logistica</w:t>
      </w:r>
    </w:p>
    <w:p w:rsidR="00D524B1" w:rsidRPr="00330C6F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Dott.ssa Paola Grandinetti</w:t>
      </w:r>
    </w:p>
    <w:sectPr w:rsidR="00D524B1" w:rsidRPr="00330C6F" w:rsidSect="00D524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CD0"/>
    <w:multiLevelType w:val="hybridMultilevel"/>
    <w:tmpl w:val="88E64F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27D13"/>
    <w:rsid w:val="00250364"/>
    <w:rsid w:val="00330C6F"/>
    <w:rsid w:val="00827D13"/>
    <w:rsid w:val="009D2665"/>
    <w:rsid w:val="00B25ED0"/>
    <w:rsid w:val="00BE43D5"/>
    <w:rsid w:val="00CF5887"/>
    <w:rsid w:val="00D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D13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D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6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000297</dc:creator>
  <cp:lastModifiedBy>000297</cp:lastModifiedBy>
  <cp:revision>2</cp:revision>
  <dcterms:created xsi:type="dcterms:W3CDTF">2018-01-23T10:39:00Z</dcterms:created>
  <dcterms:modified xsi:type="dcterms:W3CDTF">2018-01-23T10:39:00Z</dcterms:modified>
</cp:coreProperties>
</file>